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46009" w14:textId="2D3C9E1D" w:rsidR="00C5219F" w:rsidRPr="004D36A9" w:rsidRDefault="00C5219F" w:rsidP="00C5219F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3GPP TSG RAN WG1 Meeting #95</w:t>
      </w:r>
      <w:r>
        <w:rPr>
          <w:rFonts w:ascii="Times New Roman" w:hAnsi="Times New Roman"/>
          <w:b/>
          <w:bCs/>
          <w:sz w:val="28"/>
        </w:rPr>
        <w:tab/>
        <w:t xml:space="preserve">                             </w:t>
      </w:r>
      <w:r w:rsidRPr="004D36A9">
        <w:rPr>
          <w:rFonts w:ascii="Times New Roman" w:hAnsi="Times New Roman"/>
          <w:b/>
          <w:bCs/>
          <w:sz w:val="28"/>
        </w:rPr>
        <w:t>R</w:t>
      </w:r>
      <w:bookmarkStart w:id="0" w:name="_GoBack"/>
      <w:bookmarkEnd w:id="0"/>
      <w:r w:rsidRPr="004D36A9">
        <w:rPr>
          <w:rFonts w:ascii="Times New Roman" w:hAnsi="Times New Roman"/>
          <w:b/>
          <w:bCs/>
          <w:sz w:val="28"/>
        </w:rPr>
        <w:t>1-18</w:t>
      </w:r>
      <w:r>
        <w:rPr>
          <w:rFonts w:ascii="Times New Roman" w:hAnsi="Times New Roman"/>
          <w:b/>
          <w:bCs/>
          <w:sz w:val="28"/>
        </w:rPr>
        <w:t>13535</w:t>
      </w:r>
    </w:p>
    <w:p w14:paraId="39D4DC1D" w14:textId="77777777" w:rsidR="00C5219F" w:rsidRPr="001C4982" w:rsidRDefault="00C5219F" w:rsidP="00C5219F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4D36A9">
        <w:rPr>
          <w:rFonts w:ascii="Times New Roman" w:hAnsi="Times New Roman"/>
          <w:b/>
          <w:bCs/>
          <w:sz w:val="28"/>
        </w:rPr>
        <w:t>Spokane, USA, November 12</w:t>
      </w:r>
      <w:r w:rsidRPr="004D36A9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4D36A9">
        <w:rPr>
          <w:rFonts w:ascii="Times New Roman" w:hAnsi="Times New Roman"/>
          <w:b/>
          <w:bCs/>
          <w:sz w:val="28"/>
        </w:rPr>
        <w:t>– 16</w:t>
      </w:r>
      <w:r w:rsidRPr="004D36A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4D36A9">
        <w:rPr>
          <w:rFonts w:ascii="Times New Roman" w:hAnsi="Times New Roman"/>
          <w:b/>
          <w:bCs/>
          <w:sz w:val="28"/>
        </w:rPr>
        <w:t>, 2018</w:t>
      </w:r>
    </w:p>
    <w:p w14:paraId="648F2C53" w14:textId="77777777" w:rsidR="00031033" w:rsidRPr="00C5219F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935B49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5219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</w:t>
      </w:r>
      <w:r w:rsidR="00986B4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initial access for NR-U operation</w:t>
      </w:r>
    </w:p>
    <w:p w14:paraId="5161D142" w14:textId="15D936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2.2.4.2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7BEF1560" w:rsidR="006F75B3" w:rsidRDefault="00332326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 the RAN1#94 to RAN1#95</w:t>
      </w:r>
      <w:r w:rsidR="00BB50AA">
        <w:rPr>
          <w:rFonts w:ascii="Times New Roman" w:hAnsi="Times New Roman"/>
          <w:kern w:val="0"/>
          <w:sz w:val="22"/>
        </w:rPr>
        <w:t xml:space="preserve"> meeting,</w:t>
      </w:r>
      <w:r w:rsidR="006F75B3">
        <w:rPr>
          <w:rFonts w:ascii="Times New Roman" w:hAnsi="Times New Roman"/>
          <w:kern w:val="0"/>
          <w:sz w:val="22"/>
        </w:rPr>
        <w:t xml:space="preserve"> we discussed </w:t>
      </w:r>
      <w:r w:rsidR="00AA543C">
        <w:rPr>
          <w:rFonts w:ascii="Times New Roman" w:hAnsi="Times New Roman" w:hint="eastAsia"/>
          <w:kern w:val="0"/>
          <w:sz w:val="22"/>
        </w:rPr>
        <w:t>in</w:t>
      </w:r>
      <w:r w:rsidR="00AA543C">
        <w:rPr>
          <w:rFonts w:ascii="Times New Roman" w:hAnsi="Times New Roman"/>
          <w:kern w:val="0"/>
          <w:sz w:val="22"/>
        </w:rPr>
        <w:t>i</w:t>
      </w:r>
      <w:r w:rsidR="00AA543C">
        <w:rPr>
          <w:rFonts w:ascii="Times New Roman" w:hAnsi="Times New Roman" w:hint="eastAsia"/>
          <w:kern w:val="0"/>
          <w:sz w:val="22"/>
        </w:rPr>
        <w:t xml:space="preserve">tial </w:t>
      </w:r>
      <w:r w:rsidR="00AA543C">
        <w:rPr>
          <w:rFonts w:ascii="Times New Roman" w:hAnsi="Times New Roman"/>
          <w:kern w:val="0"/>
          <w:sz w:val="22"/>
        </w:rPr>
        <w:t xml:space="preserve">access and mobility </w:t>
      </w:r>
      <w:r w:rsidR="006F75B3">
        <w:rPr>
          <w:rFonts w:ascii="Times New Roman" w:hAnsi="Times New Roman"/>
          <w:kern w:val="0"/>
          <w:sz w:val="22"/>
        </w:rPr>
        <w:t>procedure for NR-U operation and the followings were agreed [1]</w:t>
      </w:r>
      <w:r>
        <w:rPr>
          <w:rFonts w:ascii="Times New Roman" w:hAnsi="Times New Roman"/>
          <w:kern w:val="0"/>
          <w:sz w:val="22"/>
        </w:rPr>
        <w:t>-[2</w:t>
      </w:r>
      <w:r w:rsidR="006A2242">
        <w:rPr>
          <w:rFonts w:ascii="Times New Roman" w:hAnsi="Times New Roman"/>
          <w:kern w:val="0"/>
          <w:sz w:val="22"/>
        </w:rPr>
        <w:t>]</w:t>
      </w:r>
      <w:r w:rsidR="006F75B3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0997D06C" w14:textId="0AF1A1EC" w:rsidR="00E24F69" w:rsidRPr="00ED02D7" w:rsidRDefault="00E24F69" w:rsidP="00E24F6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274C8923" w14:textId="741D5F63" w:rsidR="00E24F69" w:rsidRPr="00E24F69" w:rsidRDefault="00E24F69" w:rsidP="00AB403F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 xml:space="preserve">It is recommended to define a mechanism to transmit SSBs dropped due to LBT failure </w:t>
            </w:r>
          </w:p>
          <w:p w14:paraId="3E35D4CA" w14:textId="67DBEE8B" w:rsidR="00E24F69" w:rsidRPr="00E24F69" w:rsidRDefault="00E24F69" w:rsidP="00AB403F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Following are examples of candidate mechanisms for further consideration with enhancements or modifications not precluded:</w:t>
            </w:r>
          </w:p>
          <w:p w14:paraId="32311164" w14:textId="16D19182" w:rsidR="00E24F69" w:rsidRPr="00E24F69" w:rsidRDefault="00E24F69" w:rsidP="00AB403F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 xml:space="preserve">Alt-1: Shift SSB(s) in time to the next transmission instance </w:t>
            </w:r>
          </w:p>
          <w:p w14:paraId="1F74F229" w14:textId="00C7D736" w:rsidR="00E24F69" w:rsidRPr="00E24F69" w:rsidRDefault="00E24F69" w:rsidP="00AB403F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Alt-2: Cyclically wrap the SSBs dropped due to LBT failure around to the end of the burst set transmission</w:t>
            </w:r>
          </w:p>
          <w:p w14:paraId="647AD7A6" w14:textId="0D97E1D3" w:rsidR="00E24F69" w:rsidRPr="00E24F69" w:rsidRDefault="00E24F69" w:rsidP="00AB403F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Alt-3: Network to flexibly position SSB index and indicate the timing information</w:t>
            </w:r>
          </w:p>
          <w:p w14:paraId="57AFE374" w14:textId="16BF1FC4" w:rsidR="00E24F69" w:rsidRPr="00E24F69" w:rsidRDefault="00E24F69" w:rsidP="00AB403F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Other alternatives are not precluded</w:t>
            </w:r>
          </w:p>
          <w:p w14:paraId="52480817" w14:textId="77777777" w:rsidR="00E24F69" w:rsidRDefault="00E24F69" w:rsidP="00E24F69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E24F69">
              <w:rPr>
                <w:rFonts w:ascii="Times" w:eastAsia="바탕" w:hAnsi="Times"/>
                <w:i/>
              </w:rPr>
              <w:t>It is recommended to define a mechanism for UE(s) to determine the timing and QCL assumptions from the detected SSB</w:t>
            </w:r>
          </w:p>
          <w:p w14:paraId="306B43DB" w14:textId="77777777" w:rsidR="00332326" w:rsidRDefault="00332326" w:rsidP="00332326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</w:p>
          <w:p w14:paraId="4BC07FA2" w14:textId="32ED47BD" w:rsidR="00332326" w:rsidRPr="00ED02D7" w:rsidRDefault="00332326" w:rsidP="0033232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4bis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2CCA005F" w14:textId="77777777" w:rsidR="00332326" w:rsidRPr="00332326" w:rsidRDefault="00332326" w:rsidP="00332326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For SSB transmissions as part of DRS:</w:t>
            </w:r>
          </w:p>
          <w:p w14:paraId="5C7CF562" w14:textId="76D23720" w:rsidR="00332326" w:rsidRPr="00332326" w:rsidRDefault="00332326" w:rsidP="00332326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 xml:space="preserve">It is considered beneficial to expand the maximum number of candidate SSB positions within DRS transmission window to [Y], for e.g., Y = [64] </w:t>
            </w:r>
          </w:p>
          <w:p w14:paraId="40DE8545" w14:textId="34621D9C" w:rsidR="00332326" w:rsidRPr="00332326" w:rsidRDefault="00332326" w:rsidP="00332326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 xml:space="preserve">FFS: How to derive frame timing from detected SS/PBCH block </w:t>
            </w:r>
          </w:p>
          <w:p w14:paraId="33AB8BA6" w14:textId="21B9D56E" w:rsidR="00332326" w:rsidRPr="00332326" w:rsidRDefault="00332326" w:rsidP="00332326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Transmitted SSBs do not overlap</w:t>
            </w:r>
          </w:p>
          <w:p w14:paraId="57192224" w14:textId="713D8FFC" w:rsidR="00332326" w:rsidRPr="00332326" w:rsidRDefault="00332326" w:rsidP="00332326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 xml:space="preserve">FFS: Shift granularity between candidate SSBs positions/candidate groups of SSBs </w:t>
            </w:r>
          </w:p>
          <w:p w14:paraId="7A3F99D0" w14:textId="10B72978" w:rsidR="00332326" w:rsidRPr="00332326" w:rsidRDefault="00332326" w:rsidP="00332326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Maximum number of transmitted SSBs is [X] within DRS transmission window. X &lt;= 8</w:t>
            </w:r>
          </w:p>
          <w:p w14:paraId="74FCBF7D" w14:textId="76EF3DEB" w:rsidR="00332326" w:rsidRPr="00332326" w:rsidRDefault="00332326" w:rsidP="00332326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FFS: Duration of DRS transmission window</w:t>
            </w:r>
          </w:p>
          <w:p w14:paraId="28999083" w14:textId="77777777" w:rsidR="00332326" w:rsidRDefault="00332326" w:rsidP="00332326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FFS: Duration of the transmitted DRS within the window, including SSBs and other multiplexed signals/channels</w:t>
            </w:r>
          </w:p>
          <w:p w14:paraId="626ED8D1" w14:textId="77777777" w:rsidR="00332326" w:rsidRPr="00332326" w:rsidRDefault="00332326" w:rsidP="00332326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FFS: relationship between transmitted SSB index and QCL assumption at UE</w:t>
            </w:r>
          </w:p>
          <w:p w14:paraId="499236A3" w14:textId="77777777" w:rsidR="00332326" w:rsidRDefault="00332326" w:rsidP="00332326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FFS: If and how to support beam repetition for soft combining of SSBs within the same DRS transmission</w:t>
            </w:r>
          </w:p>
          <w:p w14:paraId="0946E7D4" w14:textId="77777777" w:rsidR="00332326" w:rsidRDefault="00332326" w:rsidP="00332326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</w:p>
          <w:p w14:paraId="10D6755A" w14:textId="77777777" w:rsidR="00332326" w:rsidRPr="00ED02D7" w:rsidRDefault="00332326" w:rsidP="0033232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4bis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29B133A3" w14:textId="47D2B3D5" w:rsidR="00332326" w:rsidRPr="00332326" w:rsidRDefault="00332326" w:rsidP="00332326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 xml:space="preserve">It is considered beneficial to configure DMTC(s) (DRS Measurement Time Configuration) in which UEs can perform measurements. </w:t>
            </w:r>
          </w:p>
          <w:p w14:paraId="0E16B003" w14:textId="7949DC2D" w:rsidR="00332326" w:rsidRPr="00332326" w:rsidRDefault="00332326" w:rsidP="00332326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DRS-based RRM measurements are performed inside the DMTC(s)</w:t>
            </w:r>
          </w:p>
          <w:p w14:paraId="176B149F" w14:textId="019B66BD" w:rsidR="00332326" w:rsidRPr="00332326" w:rsidRDefault="00332326" w:rsidP="00332326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FFS: Similarity with Rel-15 SMTC</w:t>
            </w:r>
          </w:p>
          <w:p w14:paraId="0202CDB7" w14:textId="41C11A35" w:rsidR="00332326" w:rsidRPr="00332326" w:rsidRDefault="00332326" w:rsidP="00332326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CSI-RS-based measurements may be performed outside the DMTC(s)</w:t>
            </w:r>
          </w:p>
          <w:p w14:paraId="409A9091" w14:textId="281729EA" w:rsidR="00332326" w:rsidRPr="00332326" w:rsidRDefault="00332326" w:rsidP="00332326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 xml:space="preserve">DRS-based RLM for unlicensed </w:t>
            </w:r>
            <w:proofErr w:type="spellStart"/>
            <w:r w:rsidRPr="00332326">
              <w:rPr>
                <w:rFonts w:ascii="Times" w:eastAsia="바탕" w:hAnsi="Times"/>
                <w:i/>
              </w:rPr>
              <w:t>SpCell</w:t>
            </w:r>
            <w:proofErr w:type="spellEnd"/>
            <w:r w:rsidRPr="00332326">
              <w:rPr>
                <w:rFonts w:ascii="Times" w:eastAsia="바탕" w:hAnsi="Times"/>
                <w:i/>
              </w:rPr>
              <w:t xml:space="preserve"> is performed inside the DMTC(s)</w:t>
            </w:r>
          </w:p>
          <w:p w14:paraId="04A8CF2B" w14:textId="1BAFBFF7" w:rsidR="00332326" w:rsidRPr="00332326" w:rsidRDefault="00332326" w:rsidP="00332326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RLM DMTC may coincide with DRS transmission window</w:t>
            </w:r>
          </w:p>
          <w:p w14:paraId="5B20497C" w14:textId="406424EC" w:rsidR="00332326" w:rsidRPr="00332326" w:rsidRDefault="00332326" w:rsidP="00332326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CSI-RS-based RLM may be performed outside of DMTC(s)</w:t>
            </w:r>
          </w:p>
          <w:p w14:paraId="00B001FA" w14:textId="5CE9426E" w:rsidR="00332326" w:rsidRPr="00332326" w:rsidRDefault="00332326" w:rsidP="00332326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 xml:space="preserve">FFS: Explicit indication is provided by </w:t>
            </w:r>
            <w:proofErr w:type="spellStart"/>
            <w:r w:rsidRPr="00332326">
              <w:rPr>
                <w:rFonts w:ascii="Times" w:eastAsia="바탕" w:hAnsi="Times"/>
                <w:i/>
              </w:rPr>
              <w:t>gNB</w:t>
            </w:r>
            <w:proofErr w:type="spellEnd"/>
            <w:r w:rsidRPr="00332326">
              <w:rPr>
                <w:rFonts w:ascii="Times" w:eastAsia="바탕" w:hAnsi="Times"/>
                <w:i/>
              </w:rPr>
              <w:t xml:space="preserve"> to indicate whether or not DRS and/or CSI-RS transmissions occurred</w:t>
            </w:r>
          </w:p>
          <w:p w14:paraId="7DBA27D1" w14:textId="336F6390" w:rsidR="00332326" w:rsidRPr="00332326" w:rsidRDefault="00332326" w:rsidP="00332326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332326">
              <w:rPr>
                <w:rFonts w:ascii="Times" w:eastAsia="바탕" w:hAnsi="Times"/>
                <w:i/>
              </w:rPr>
              <w:t>FFS: If DMTCs for RRM measurements and RLM are the same or can be different</w:t>
            </w:r>
          </w:p>
        </w:tc>
      </w:tr>
    </w:tbl>
    <w:p w14:paraId="00B94289" w14:textId="4B4E050F" w:rsidR="00AA543C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AA543C">
        <w:rPr>
          <w:rFonts w:ascii="Times New Roman" w:hAnsi="Times New Roman"/>
          <w:kern w:val="0"/>
          <w:sz w:val="22"/>
        </w:rPr>
        <w:t xml:space="preserve">provide our view on SS/PBCH block design for </w:t>
      </w:r>
      <w:r w:rsidR="00AA543C">
        <w:rPr>
          <w:rFonts w:ascii="Times New Roman" w:hAnsi="Times New Roman" w:hint="eastAsia"/>
          <w:kern w:val="0"/>
          <w:sz w:val="22"/>
        </w:rPr>
        <w:t>NR-</w:t>
      </w:r>
      <w:r w:rsidR="00AA543C">
        <w:rPr>
          <w:rFonts w:ascii="Times New Roman" w:hAnsi="Times New Roman"/>
          <w:kern w:val="0"/>
          <w:sz w:val="22"/>
        </w:rPr>
        <w:t>U operation and discuss how</w:t>
      </w:r>
      <w:r w:rsidR="00D435C5">
        <w:rPr>
          <w:rFonts w:ascii="Times New Roman" w:hAnsi="Times New Roman"/>
          <w:kern w:val="0"/>
          <w:sz w:val="22"/>
        </w:rPr>
        <w:t xml:space="preserve"> to</w:t>
      </w:r>
      <w:r w:rsidR="00AA543C">
        <w:rPr>
          <w:rFonts w:ascii="Times New Roman" w:hAnsi="Times New Roman"/>
          <w:kern w:val="0"/>
          <w:sz w:val="22"/>
        </w:rPr>
        <w:t xml:space="preserve"> handle reduced SS/PBCH block due to LBT failure </w:t>
      </w:r>
      <w:r w:rsidR="007E4F74">
        <w:rPr>
          <w:rFonts w:ascii="Times New Roman" w:hAnsi="Times New Roman" w:hint="eastAsia"/>
          <w:kern w:val="0"/>
          <w:sz w:val="22"/>
        </w:rPr>
        <w:t xml:space="preserve">by </w:t>
      </w:r>
      <w:r w:rsidR="00AA543C" w:rsidRPr="00AA543C">
        <w:rPr>
          <w:rFonts w:ascii="Times New Roman" w:hAnsi="Times New Roman"/>
          <w:kern w:val="0"/>
          <w:sz w:val="22"/>
        </w:rPr>
        <w:t xml:space="preserve">considering </w:t>
      </w:r>
      <w:r w:rsidR="007E4F74">
        <w:rPr>
          <w:rFonts w:ascii="Times New Roman" w:hAnsi="Times New Roman" w:hint="eastAsia"/>
          <w:kern w:val="0"/>
          <w:sz w:val="22"/>
        </w:rPr>
        <w:t>multiple opportunities in a given time window</w:t>
      </w:r>
      <w:r w:rsidR="00AA543C">
        <w:rPr>
          <w:rFonts w:ascii="Times New Roman" w:hAnsi="Times New Roman"/>
          <w:kern w:val="0"/>
          <w:sz w:val="22"/>
        </w:rPr>
        <w:t>.</w:t>
      </w:r>
    </w:p>
    <w:p w14:paraId="32AA0763" w14:textId="77777777" w:rsidR="00294242" w:rsidRPr="00294242" w:rsidRDefault="009B6F4A" w:rsidP="00294242">
      <w:pPr>
        <w:pStyle w:val="1"/>
        <w:rPr>
          <w:rFonts w:ascii="Times New Roman" w:hAnsi="Times New Roman"/>
          <w:i/>
          <w:sz w:val="28"/>
          <w:u w:val="single"/>
        </w:rPr>
      </w:pPr>
      <w:r w:rsidRPr="00294242">
        <w:rPr>
          <w:rFonts w:ascii="Times New Roman" w:hAnsi="Times New Roman"/>
          <w:sz w:val="32"/>
        </w:rPr>
        <w:lastRenderedPageBreak/>
        <w:t xml:space="preserve">Discussion </w:t>
      </w:r>
    </w:p>
    <w:p w14:paraId="1A327F70" w14:textId="54F76183" w:rsidR="00294242" w:rsidRPr="00294242" w:rsidRDefault="00294242" w:rsidP="00294242">
      <w:pPr>
        <w:pStyle w:val="2"/>
        <w:rPr>
          <w:rFonts w:ascii="Times New Roman" w:hAnsi="Times New Roman"/>
        </w:rPr>
      </w:pPr>
      <w:r w:rsidRPr="00294242">
        <w:rPr>
          <w:rFonts w:ascii="Times New Roman" w:hAnsi="Times New Roman"/>
        </w:rPr>
        <w:t>SS/PBCH block design for NR-U operation</w:t>
      </w:r>
    </w:p>
    <w:p w14:paraId="5851406A" w14:textId="643512DC" w:rsidR="005B6A31" w:rsidRDefault="00967013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Before specifying</w:t>
      </w:r>
      <w:r w:rsidR="007E4F74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="007E4F74">
        <w:rPr>
          <w:rFonts w:ascii="Times New Roman" w:hAnsi="Times New Roman" w:hint="eastAsia"/>
          <w:kern w:val="0"/>
          <w:sz w:val="22"/>
        </w:rPr>
        <w:t>SS/PBCH block design</w:t>
      </w:r>
      <w:r>
        <w:rPr>
          <w:rFonts w:ascii="Times New Roman" w:hAnsi="Times New Roman" w:hint="eastAsia"/>
          <w:kern w:val="0"/>
          <w:sz w:val="22"/>
        </w:rPr>
        <w:t xml:space="preserve"> in NR Unlicensed</w:t>
      </w:r>
      <w:r w:rsidR="007E4F74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70330B">
        <w:rPr>
          <w:rFonts w:ascii="Times New Roman" w:hAnsi="Times New Roman"/>
          <w:kern w:val="0"/>
          <w:sz w:val="22"/>
        </w:rPr>
        <w:t>it is necessary to</w:t>
      </w:r>
      <w:r w:rsidR="007E4F74">
        <w:rPr>
          <w:rFonts w:ascii="Times New Roman" w:hAnsi="Times New Roman" w:hint="eastAsia"/>
          <w:kern w:val="0"/>
          <w:sz w:val="22"/>
        </w:rPr>
        <w:t xml:space="preserve"> </w:t>
      </w:r>
      <w:r w:rsidR="00AE75A6">
        <w:rPr>
          <w:rFonts w:ascii="Times New Roman" w:hAnsi="Times New Roman"/>
          <w:kern w:val="0"/>
          <w:sz w:val="22"/>
        </w:rPr>
        <w:t>discuss w</w:t>
      </w:r>
      <w:r w:rsidR="005B6A31" w:rsidRPr="005B6A31">
        <w:rPr>
          <w:rFonts w:ascii="Times New Roman" w:hAnsi="Times New Roman"/>
          <w:kern w:val="0"/>
          <w:sz w:val="22"/>
        </w:rPr>
        <w:t xml:space="preserve">hether </w:t>
      </w:r>
      <w:r w:rsidR="007E4F74" w:rsidRPr="005B6A31">
        <w:rPr>
          <w:rFonts w:ascii="Times New Roman" w:hAnsi="Times New Roman"/>
          <w:kern w:val="0"/>
          <w:sz w:val="22"/>
        </w:rPr>
        <w:t>60</w:t>
      </w:r>
      <w:r w:rsidR="007E4F74">
        <w:rPr>
          <w:rFonts w:ascii="Times New Roman" w:hAnsi="Times New Roman" w:hint="eastAsia"/>
          <w:kern w:val="0"/>
          <w:sz w:val="22"/>
        </w:rPr>
        <w:t>k</w:t>
      </w:r>
      <w:r w:rsidR="007E4F74" w:rsidRPr="005B6A31">
        <w:rPr>
          <w:rFonts w:ascii="Times New Roman" w:hAnsi="Times New Roman"/>
          <w:kern w:val="0"/>
          <w:sz w:val="22"/>
        </w:rPr>
        <w:t xml:space="preserve">Hz </w:t>
      </w:r>
      <w:r w:rsidR="005B6A31" w:rsidRPr="005B6A31">
        <w:rPr>
          <w:rFonts w:ascii="Times New Roman" w:hAnsi="Times New Roman"/>
          <w:kern w:val="0"/>
          <w:sz w:val="22"/>
        </w:rPr>
        <w:t>SCS is supported or not</w:t>
      </w:r>
      <w:r w:rsidR="00AE75A6">
        <w:rPr>
          <w:rFonts w:ascii="Times New Roman" w:hAnsi="Times New Roman"/>
          <w:kern w:val="0"/>
          <w:sz w:val="22"/>
        </w:rPr>
        <w:t xml:space="preserve">. In NR system, [15, 30, 60] / [60, 120, 240] kHz subcarrier spacing are supported below 6GHz and above 6GHz respectively. </w:t>
      </w:r>
      <w:r>
        <w:rPr>
          <w:rFonts w:ascii="Times New Roman" w:hAnsi="Times New Roman" w:hint="eastAsia"/>
          <w:kern w:val="0"/>
          <w:sz w:val="22"/>
        </w:rPr>
        <w:t>W</w:t>
      </w:r>
      <w:r w:rsidR="007E4F74">
        <w:rPr>
          <w:rFonts w:ascii="Times New Roman" w:hAnsi="Times New Roman" w:hint="eastAsia"/>
          <w:kern w:val="0"/>
          <w:sz w:val="22"/>
        </w:rPr>
        <w:t>hen using the 60 kHz subcarrier spacing for SS/PBCH block</w:t>
      </w:r>
      <w:r w:rsidR="00557449" w:rsidRPr="00557449">
        <w:rPr>
          <w:rFonts w:ascii="Times New Roman" w:hAnsi="Times New Roman"/>
          <w:kern w:val="0"/>
          <w:sz w:val="22"/>
        </w:rPr>
        <w:t xml:space="preserve"> </w:t>
      </w:r>
      <w:r w:rsidR="00557449">
        <w:rPr>
          <w:rFonts w:ascii="Times New Roman" w:hAnsi="Times New Roman"/>
          <w:kern w:val="0"/>
          <w:sz w:val="22"/>
        </w:rPr>
        <w:t>in NR-Unlicensed</w:t>
      </w:r>
      <w:r w:rsidR="00557449" w:rsidRPr="00557449">
        <w:rPr>
          <w:rFonts w:ascii="Times New Roman" w:hAnsi="Times New Roman"/>
          <w:kern w:val="0"/>
          <w:sz w:val="22"/>
        </w:rPr>
        <w:t xml:space="preserve"> </w:t>
      </w:r>
      <w:r w:rsidR="00557449">
        <w:rPr>
          <w:rFonts w:ascii="Times New Roman" w:hAnsi="Times New Roman"/>
          <w:kern w:val="0"/>
          <w:sz w:val="22"/>
        </w:rPr>
        <w:t>band</w:t>
      </w:r>
      <w:r w:rsidR="007E4F74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 w:hint="eastAsia"/>
          <w:kern w:val="0"/>
          <w:sz w:val="22"/>
        </w:rPr>
        <w:t xml:space="preserve">due to the fact of </w:t>
      </w:r>
      <w:r>
        <w:rPr>
          <w:rFonts w:ascii="Times New Roman" w:hAnsi="Times New Roman"/>
          <w:kern w:val="0"/>
          <w:sz w:val="22"/>
        </w:rPr>
        <w:t xml:space="preserve">a smaller symbol duration </w:t>
      </w:r>
      <w:r w:rsidRPr="00AE75A6">
        <w:rPr>
          <w:rFonts w:ascii="Times New Roman" w:hAnsi="Times New Roman"/>
          <w:kern w:val="0"/>
          <w:sz w:val="22"/>
        </w:rPr>
        <w:t>with larger subcarrier spacing</w:t>
      </w:r>
      <w:r>
        <w:rPr>
          <w:rFonts w:ascii="Times New Roman" w:hAnsi="Times New Roman"/>
          <w:kern w:val="0"/>
          <w:sz w:val="22"/>
        </w:rPr>
        <w:t xml:space="preserve">, </w:t>
      </w:r>
      <w:r w:rsidR="007E4F74">
        <w:rPr>
          <w:rFonts w:ascii="Times New Roman" w:hAnsi="Times New Roman" w:hint="eastAsia"/>
          <w:kern w:val="0"/>
          <w:sz w:val="22"/>
        </w:rPr>
        <w:t>the</w:t>
      </w:r>
      <w:r w:rsidR="007E4F74">
        <w:rPr>
          <w:rFonts w:ascii="Times New Roman" w:hAnsi="Times New Roman"/>
          <w:kern w:val="0"/>
          <w:sz w:val="22"/>
        </w:rPr>
        <w:t xml:space="preserve"> </w:t>
      </w:r>
      <w:r w:rsidR="00AE75A6">
        <w:rPr>
          <w:rFonts w:ascii="Times New Roman" w:hAnsi="Times New Roman"/>
          <w:kern w:val="0"/>
          <w:sz w:val="22"/>
        </w:rPr>
        <w:t>opportunity for channel access can</w:t>
      </w:r>
      <w:r w:rsidR="0094289A">
        <w:rPr>
          <w:rFonts w:ascii="Times New Roman" w:hAnsi="Times New Roman" w:hint="eastAsia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>be increased</w:t>
      </w:r>
      <w:r w:rsidR="00557449">
        <w:rPr>
          <w:rFonts w:ascii="Times New Roman" w:hAnsi="Times New Roman" w:hint="eastAsia"/>
          <w:kern w:val="0"/>
          <w:sz w:val="22"/>
        </w:rPr>
        <w:t xml:space="preserve"> and</w:t>
      </w:r>
      <w:r w:rsidR="00AE75A6">
        <w:rPr>
          <w:rFonts w:ascii="Times New Roman" w:hAnsi="Times New Roman"/>
          <w:kern w:val="0"/>
          <w:sz w:val="22"/>
        </w:rPr>
        <w:t xml:space="preserve"> unnecessary reservation signal to occupy the channel can be avoided. </w:t>
      </w:r>
      <w:r w:rsidR="002D613B">
        <w:rPr>
          <w:rFonts w:ascii="Times New Roman" w:hAnsi="Times New Roman"/>
          <w:kern w:val="0"/>
          <w:sz w:val="22"/>
        </w:rPr>
        <w:t>Therefore, u</w:t>
      </w:r>
      <w:r w:rsidR="00B646E5">
        <w:rPr>
          <w:rFonts w:ascii="Times New Roman" w:hAnsi="Times New Roman"/>
          <w:kern w:val="0"/>
          <w:sz w:val="22"/>
        </w:rPr>
        <w:t xml:space="preserve">nder the scope of </w:t>
      </w:r>
      <w:r w:rsidR="00B646E5">
        <w:rPr>
          <w:rFonts w:ascii="Times New Roman" w:hAnsi="Times New Roman" w:hint="eastAsia"/>
          <w:kern w:val="0"/>
          <w:sz w:val="22"/>
        </w:rPr>
        <w:t>this NR-</w:t>
      </w:r>
      <w:r w:rsidR="00B646E5">
        <w:rPr>
          <w:rFonts w:ascii="Times New Roman" w:hAnsi="Times New Roman"/>
          <w:kern w:val="0"/>
          <w:sz w:val="22"/>
        </w:rPr>
        <w:t>U WI including only sub-7GHz, it seems beneficial to support 60</w:t>
      </w:r>
      <w:r w:rsidR="00B646E5">
        <w:rPr>
          <w:rFonts w:ascii="Times New Roman" w:hAnsi="Times New Roman" w:hint="eastAsia"/>
          <w:kern w:val="0"/>
          <w:sz w:val="22"/>
        </w:rPr>
        <w:t>k</w:t>
      </w:r>
      <w:r w:rsidR="00B646E5">
        <w:rPr>
          <w:rFonts w:ascii="Times New Roman" w:hAnsi="Times New Roman"/>
          <w:kern w:val="0"/>
          <w:sz w:val="22"/>
        </w:rPr>
        <w:t xml:space="preserve">Hz subcarrier spacing for </w:t>
      </w:r>
      <w:r w:rsidR="00B646E5">
        <w:rPr>
          <w:rFonts w:ascii="Times New Roman" w:hAnsi="Times New Roman" w:hint="eastAsia"/>
          <w:kern w:val="0"/>
          <w:sz w:val="22"/>
        </w:rPr>
        <w:t>NR-</w:t>
      </w:r>
      <w:r w:rsidR="00B646E5">
        <w:rPr>
          <w:rFonts w:ascii="Times New Roman" w:hAnsi="Times New Roman"/>
          <w:kern w:val="0"/>
          <w:sz w:val="22"/>
        </w:rPr>
        <w:t xml:space="preserve">U operation and </w:t>
      </w:r>
      <w:r w:rsidR="002D613B">
        <w:rPr>
          <w:rFonts w:ascii="Times New Roman" w:hAnsi="Times New Roman"/>
          <w:kern w:val="0"/>
          <w:sz w:val="22"/>
        </w:rPr>
        <w:t xml:space="preserve">it should be further investigated </w:t>
      </w:r>
      <w:r w:rsidR="00B646E5">
        <w:rPr>
          <w:rFonts w:ascii="Times New Roman" w:hAnsi="Times New Roman"/>
          <w:kern w:val="0"/>
          <w:sz w:val="22"/>
        </w:rPr>
        <w:t>whether</w:t>
      </w:r>
      <w:r w:rsidR="00557449">
        <w:rPr>
          <w:rFonts w:ascii="Times New Roman" w:hAnsi="Times New Roman" w:hint="eastAsia"/>
          <w:kern w:val="0"/>
          <w:sz w:val="22"/>
        </w:rPr>
        <w:t xml:space="preserve"> or not other subcarrier spacing, e.g., </w:t>
      </w:r>
      <w:r w:rsidR="00557449">
        <w:rPr>
          <w:rFonts w:ascii="Times New Roman" w:hAnsi="Times New Roman"/>
          <w:kern w:val="0"/>
          <w:sz w:val="22"/>
        </w:rPr>
        <w:t>15kHz or 30kHz</w:t>
      </w:r>
      <w:r w:rsidR="00557449">
        <w:rPr>
          <w:rFonts w:ascii="Times New Roman" w:hAnsi="Times New Roman" w:hint="eastAsia"/>
          <w:kern w:val="0"/>
          <w:sz w:val="22"/>
        </w:rPr>
        <w:t>,</w:t>
      </w:r>
      <w:r w:rsidR="00557449">
        <w:rPr>
          <w:rFonts w:ascii="Times New Roman" w:hAnsi="Times New Roman"/>
          <w:kern w:val="0"/>
          <w:sz w:val="22"/>
        </w:rPr>
        <w:t xml:space="preserve"> </w:t>
      </w:r>
      <w:r w:rsidR="00B646E5">
        <w:rPr>
          <w:rFonts w:ascii="Times New Roman" w:hAnsi="Times New Roman"/>
          <w:kern w:val="0"/>
          <w:sz w:val="22"/>
        </w:rPr>
        <w:t xml:space="preserve">can </w:t>
      </w:r>
      <w:r w:rsidR="002D613B">
        <w:rPr>
          <w:rFonts w:ascii="Times New Roman" w:hAnsi="Times New Roman"/>
          <w:kern w:val="0"/>
          <w:sz w:val="22"/>
        </w:rPr>
        <w:t xml:space="preserve">also </w:t>
      </w:r>
      <w:r w:rsidR="00B646E5">
        <w:rPr>
          <w:rFonts w:ascii="Times New Roman" w:hAnsi="Times New Roman"/>
          <w:kern w:val="0"/>
          <w:sz w:val="22"/>
        </w:rPr>
        <w:t>be supported</w:t>
      </w:r>
      <w:r w:rsidR="002D613B">
        <w:rPr>
          <w:rFonts w:ascii="Times New Roman" w:hAnsi="Times New Roman"/>
          <w:kern w:val="0"/>
          <w:sz w:val="22"/>
        </w:rPr>
        <w:t>.</w:t>
      </w:r>
    </w:p>
    <w:p w14:paraId="03E78025" w14:textId="45EBE557" w:rsidR="002D613B" w:rsidRPr="00294242" w:rsidRDefault="002D613B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1: Under the scope of this NR-U WI including only sub-7GHz, it seems beneficial to support 60kHz subcarrier spacing for NR-U operation due to more channel access opportunity by small symbol duration.</w:t>
      </w:r>
    </w:p>
    <w:p w14:paraId="7BC2802A" w14:textId="08A03699" w:rsidR="002D613B" w:rsidRDefault="00967013" w:rsidP="002D613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Since </w:t>
      </w:r>
      <w:r w:rsidR="002D613B">
        <w:rPr>
          <w:rFonts w:ascii="Times New Roman" w:hAnsi="Times New Roman"/>
          <w:kern w:val="0"/>
          <w:sz w:val="22"/>
        </w:rPr>
        <w:t xml:space="preserve">there is no SS/PBCH block </w:t>
      </w:r>
      <w:r>
        <w:rPr>
          <w:rFonts w:ascii="Times New Roman" w:hAnsi="Times New Roman" w:hint="eastAsia"/>
          <w:kern w:val="0"/>
          <w:sz w:val="22"/>
        </w:rPr>
        <w:t>using</w:t>
      </w:r>
      <w:r w:rsidR="002D613B">
        <w:rPr>
          <w:rFonts w:ascii="Times New Roman" w:hAnsi="Times New Roman"/>
          <w:kern w:val="0"/>
          <w:sz w:val="22"/>
        </w:rPr>
        <w:t xml:space="preserve"> 60 kHz subcarrier spacing</w:t>
      </w:r>
      <w:r>
        <w:rPr>
          <w:rFonts w:ascii="Times New Roman" w:hAnsi="Times New Roman" w:hint="eastAsia"/>
          <w:kern w:val="0"/>
          <w:sz w:val="22"/>
        </w:rPr>
        <w:t xml:space="preserve"> in</w:t>
      </w:r>
      <w:r w:rsidRPr="002D613B">
        <w:rPr>
          <w:rFonts w:ascii="Times New Roman" w:hAnsi="Times New Roman"/>
          <w:kern w:val="0"/>
          <w:sz w:val="22"/>
        </w:rPr>
        <w:t xml:space="preserve"> NR </w:t>
      </w:r>
      <w:r>
        <w:rPr>
          <w:rFonts w:ascii="Times New Roman" w:hAnsi="Times New Roman"/>
          <w:kern w:val="0"/>
          <w:sz w:val="22"/>
        </w:rPr>
        <w:t xml:space="preserve">licensed </w:t>
      </w:r>
      <w:r w:rsidRPr="002D613B">
        <w:rPr>
          <w:rFonts w:ascii="Times New Roman" w:hAnsi="Times New Roman"/>
          <w:kern w:val="0"/>
          <w:sz w:val="22"/>
        </w:rPr>
        <w:t>system</w:t>
      </w:r>
      <w:r>
        <w:rPr>
          <w:rFonts w:ascii="Times New Roman" w:hAnsi="Times New Roman" w:hint="eastAsia"/>
          <w:kern w:val="0"/>
          <w:sz w:val="22"/>
        </w:rPr>
        <w:t>, however, it is necessary to allow the SS/PBCH block with 60 kHz subcarrier spacing in NR Unlicensed.</w:t>
      </w:r>
      <w:r w:rsidR="002D613B">
        <w:rPr>
          <w:rFonts w:ascii="Times New Roman" w:hAnsi="Times New Roman"/>
          <w:kern w:val="0"/>
          <w:sz w:val="22"/>
        </w:rPr>
        <w:t xml:space="preserve"> </w:t>
      </w:r>
      <w:r w:rsidR="002D613B" w:rsidRPr="002D613B">
        <w:rPr>
          <w:rFonts w:ascii="Times New Roman" w:hAnsi="Times New Roman"/>
          <w:kern w:val="0"/>
          <w:sz w:val="22"/>
        </w:rPr>
        <w:t xml:space="preserve">In order to </w:t>
      </w:r>
      <w:r w:rsidR="00FD36FE">
        <w:rPr>
          <w:rFonts w:ascii="Times New Roman" w:hAnsi="Times New Roman" w:hint="eastAsia"/>
          <w:kern w:val="0"/>
          <w:sz w:val="22"/>
        </w:rPr>
        <w:t>minimize the channel occupancy time of the SS/PBCH block transmission</w:t>
      </w:r>
      <w:r w:rsidR="002D613B" w:rsidRPr="002D613B">
        <w:rPr>
          <w:rFonts w:ascii="Times New Roman" w:hAnsi="Times New Roman"/>
          <w:kern w:val="0"/>
          <w:sz w:val="22"/>
        </w:rPr>
        <w:t>, it may be desirable to support 60</w:t>
      </w:r>
      <w:r w:rsidR="002D613B">
        <w:rPr>
          <w:rFonts w:ascii="Times New Roman" w:hAnsi="Times New Roman"/>
          <w:kern w:val="0"/>
          <w:sz w:val="22"/>
        </w:rPr>
        <w:t xml:space="preserve"> kHz subcarrier spacing for SS/</w:t>
      </w:r>
      <w:r w:rsidR="002D613B" w:rsidRPr="002D613B">
        <w:rPr>
          <w:rFonts w:ascii="Times New Roman" w:hAnsi="Times New Roman"/>
          <w:kern w:val="0"/>
          <w:sz w:val="22"/>
        </w:rPr>
        <w:t xml:space="preserve">PBCH blocks, which can </w:t>
      </w:r>
      <w:r w:rsidR="00FD36FE">
        <w:rPr>
          <w:rFonts w:ascii="Times New Roman" w:hAnsi="Times New Roman" w:hint="eastAsia"/>
          <w:kern w:val="0"/>
          <w:sz w:val="22"/>
        </w:rPr>
        <w:t>provide</w:t>
      </w:r>
      <w:r w:rsidR="00FD36FE">
        <w:rPr>
          <w:rFonts w:ascii="Times New Roman" w:hAnsi="Times New Roman"/>
          <w:kern w:val="0"/>
          <w:sz w:val="22"/>
        </w:rPr>
        <w:t xml:space="preserve"> </w:t>
      </w:r>
      <w:r w:rsidR="002D613B" w:rsidRPr="002D613B">
        <w:rPr>
          <w:rFonts w:ascii="Times New Roman" w:hAnsi="Times New Roman"/>
          <w:kern w:val="0"/>
          <w:sz w:val="22"/>
        </w:rPr>
        <w:t>a large number of transmission opportunities for SS/</w:t>
      </w:r>
      <w:r w:rsidR="002D613B">
        <w:rPr>
          <w:rFonts w:ascii="Times New Roman" w:hAnsi="Times New Roman"/>
          <w:kern w:val="0"/>
          <w:sz w:val="22"/>
        </w:rPr>
        <w:t>PBCH blocks.</w:t>
      </w:r>
    </w:p>
    <w:p w14:paraId="4F6467AD" w14:textId="055B3911" w:rsidR="00294242" w:rsidRDefault="00294242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Observation </w:t>
      </w:r>
      <w:r>
        <w:rPr>
          <w:rFonts w:ascii="Times New Roman" w:hAnsi="Times New Roman"/>
          <w:i/>
          <w:kern w:val="0"/>
          <w:sz w:val="22"/>
        </w:rPr>
        <w:t>2</w:t>
      </w:r>
      <w:r w:rsidRPr="00294242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294242">
        <w:rPr>
          <w:rFonts w:ascii="Times New Roman" w:hAnsi="Times New Roman"/>
          <w:i/>
          <w:kern w:val="0"/>
          <w:sz w:val="22"/>
        </w:rPr>
        <w:t xml:space="preserve">t may be desirable to support 60 kHz subcarrier spacing for SS/PBCH blocks, which can </w:t>
      </w:r>
      <w:r w:rsidR="00FD36FE">
        <w:rPr>
          <w:rFonts w:ascii="Times New Roman" w:hAnsi="Times New Roman" w:hint="eastAsia"/>
          <w:i/>
          <w:kern w:val="0"/>
          <w:sz w:val="22"/>
        </w:rPr>
        <w:t xml:space="preserve">provide </w:t>
      </w:r>
      <w:r w:rsidRPr="00294242">
        <w:rPr>
          <w:rFonts w:ascii="Times New Roman" w:hAnsi="Times New Roman"/>
          <w:i/>
          <w:kern w:val="0"/>
          <w:sz w:val="22"/>
        </w:rPr>
        <w:t>a large number of transmission opportunities for SS/PBCH blocks.</w:t>
      </w:r>
    </w:p>
    <w:p w14:paraId="7B3E5234" w14:textId="60617160" w:rsidR="000C7C8F" w:rsidRDefault="007D5289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previous RAN1#93 meeting, </w:t>
      </w:r>
      <w:r w:rsidR="005B6A31">
        <w:rPr>
          <w:rFonts w:ascii="Times New Roman" w:hAnsi="Times New Roman"/>
          <w:kern w:val="0"/>
          <w:sz w:val="22"/>
        </w:rPr>
        <w:t xml:space="preserve">for the 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design of a 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>signal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 containing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 xml:space="preserve"> at least SS/PBCH block burst set transmission</w:t>
      </w:r>
      <w:r w:rsidR="005B6A31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0C7C8F" w:rsidRPr="000C7C8F">
        <w:rPr>
          <w:rFonts w:ascii="Times New Roman" w:hAnsi="Times New Roman"/>
          <w:kern w:val="0"/>
          <w:sz w:val="22"/>
          <w:lang w:val="en-GB"/>
        </w:rPr>
        <w:t>the following characteristics specific to unlicensed band operation</w:t>
      </w:r>
      <w:r w:rsidR="000C7C8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B6A31">
        <w:rPr>
          <w:rFonts w:ascii="Times New Roman" w:hAnsi="Times New Roman"/>
          <w:kern w:val="0"/>
          <w:sz w:val="22"/>
          <w:lang w:val="en-GB"/>
        </w:rPr>
        <w:t>were agreed.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94242" w14:paraId="31CB1A19" w14:textId="77777777" w:rsidTr="00294242">
        <w:trPr>
          <w:trHeight w:val="1268"/>
        </w:trPr>
        <w:tc>
          <w:tcPr>
            <w:tcW w:w="9736" w:type="dxa"/>
          </w:tcPr>
          <w:p w14:paraId="47F3FB85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There are no gaps within the time span the signal is transmitted at least within a beam</w:t>
            </w:r>
          </w:p>
          <w:p w14:paraId="7604EF96" w14:textId="77777777" w:rsidR="00294242" w:rsidRPr="00010A9D" w:rsidRDefault="00294242" w:rsidP="00294242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FFS: Whether any gaps are needed for beam switching and, if needed, their duration</w:t>
            </w:r>
          </w:p>
          <w:p w14:paraId="36683844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The occupied channel bandwidth is satisfied (although this may not be a requirement)</w:t>
            </w:r>
          </w:p>
          <w:p w14:paraId="57435C66" w14:textId="77777777" w:rsidR="00294242" w:rsidRPr="00010A9D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Strive to minimize the channel occupancy time of the signal</w:t>
            </w:r>
          </w:p>
          <w:p w14:paraId="3E933E55" w14:textId="4B5AC41D" w:rsidR="00294242" w:rsidRPr="00294242" w:rsidRDefault="00294242" w:rsidP="00294242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010A9D">
              <w:rPr>
                <w:rFonts w:ascii="Times" w:eastAsia="바탕" w:hAnsi="Times"/>
                <w:i/>
              </w:rPr>
              <w:t>Characteristics that may facilitate fast channel access</w:t>
            </w:r>
          </w:p>
        </w:tc>
      </w:tr>
    </w:tbl>
    <w:p w14:paraId="19AF3A6F" w14:textId="3A8D718F" w:rsidR="00294242" w:rsidRDefault="00294242" w:rsidP="009A77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294242">
        <w:rPr>
          <w:rFonts w:ascii="Times New Roman" w:hAnsi="Times New Roman"/>
          <w:kern w:val="0"/>
          <w:sz w:val="22"/>
          <w:lang w:val="en-GB"/>
        </w:rPr>
        <w:t xml:space="preserve">In addition to the above characteristics, we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need to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consider additional </w:t>
      </w:r>
      <w:r>
        <w:rPr>
          <w:rFonts w:ascii="Times New Roman" w:hAnsi="Times New Roman"/>
          <w:kern w:val="0"/>
          <w:sz w:val="22"/>
          <w:lang w:val="en-GB"/>
        </w:rPr>
        <w:t>characteristics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0330B">
        <w:rPr>
          <w:rFonts w:ascii="Times New Roman" w:hAnsi="Times New Roman"/>
          <w:kern w:val="0"/>
          <w:sz w:val="22"/>
          <w:lang w:val="en-GB"/>
        </w:rPr>
        <w:t>for SS/PBCH block burst set transmission such as 1) the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LBT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gap within </w:t>
      </w:r>
      <w:r>
        <w:rPr>
          <w:rFonts w:ascii="Times New Roman" w:hAnsi="Times New Roman"/>
          <w:kern w:val="0"/>
          <w:sz w:val="22"/>
          <w:lang w:val="en-GB"/>
        </w:rPr>
        <w:t>a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slot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 for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PDCCH/PDCCH transmission at the slot boundary</w:t>
      </w:r>
      <w:r w:rsidR="0070330B">
        <w:rPr>
          <w:rFonts w:ascii="Times New Roman" w:hAnsi="Times New Roman"/>
          <w:kern w:val="0"/>
          <w:sz w:val="22"/>
          <w:lang w:val="en-GB"/>
        </w:rPr>
        <w:t>, 2) no gaps for c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onsecutive transmission within a slot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not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to </w:t>
      </w:r>
      <w:r w:rsidR="00B75BD2">
        <w:rPr>
          <w:rFonts w:ascii="Times New Roman" w:hAnsi="Times New Roman"/>
          <w:kern w:val="0"/>
          <w:sz w:val="22"/>
          <w:lang w:val="en-GB"/>
        </w:rPr>
        <w:t>allow the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medium by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other </w:t>
      </w:r>
      <w:r w:rsidRPr="00294242">
        <w:rPr>
          <w:rFonts w:ascii="Times New Roman" w:hAnsi="Times New Roman"/>
          <w:kern w:val="0"/>
          <w:sz w:val="22"/>
          <w:lang w:val="en-GB"/>
        </w:rPr>
        <w:t>LBT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irrespective of </w:t>
      </w:r>
      <w:r>
        <w:rPr>
          <w:rFonts w:ascii="Times New Roman" w:hAnsi="Times New Roman"/>
          <w:kern w:val="0"/>
          <w:sz w:val="22"/>
          <w:lang w:val="en-GB"/>
        </w:rPr>
        <w:t xml:space="preserve">within a beam or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between </w:t>
      </w:r>
      <w:r>
        <w:rPr>
          <w:rFonts w:ascii="Times New Roman" w:hAnsi="Times New Roman"/>
          <w:kern w:val="0"/>
          <w:sz w:val="22"/>
          <w:lang w:val="en-GB"/>
        </w:rPr>
        <w:t>different beam</w:t>
      </w:r>
      <w:r w:rsidR="00B75BD2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>.</w:t>
      </w:r>
    </w:p>
    <w:p w14:paraId="1634BF88" w14:textId="6C54BB94" w:rsidR="00294242" w:rsidRPr="00294242" w:rsidRDefault="00294242" w:rsidP="00294242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3: It may be desirable to apply additional characteristics to the signal containing the SS/PBCH block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722E4068" w14:textId="45B5DE21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="00B75BD2" w:rsidRPr="00AB403F">
        <w:rPr>
          <w:rFonts w:ascii="Times New Roman" w:hAnsi="Times New Roman"/>
          <w:i/>
          <w:kern w:val="0"/>
          <w:sz w:val="22"/>
        </w:rPr>
        <w:t>an LBT gap within a slot for PDCCH/PDCCH transmission at the slot boundary</w:t>
      </w:r>
      <w:r w:rsidR="00B75BD2"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4ADCF581" w14:textId="5FD5C8F7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 w:rsidR="00AB403F"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="00B75BD2" w:rsidRPr="00B75BD2">
        <w:rPr>
          <w:rFonts w:ascii="Times New Roman" w:hAnsi="Times New Roman"/>
          <w:i/>
          <w:kern w:val="0"/>
          <w:sz w:val="22"/>
        </w:rPr>
        <w:t>not to allow the medium by other LBT irrespective of within a beam or between different beams</w:t>
      </w:r>
      <w:r w:rsidR="00B75BD2"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364DB86D" w14:textId="77777777" w:rsidR="002D613B" w:rsidRDefault="002D613B" w:rsidP="005B6A31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  <w:u w:val="single"/>
          <w:lang w:val="en-GB"/>
        </w:rPr>
      </w:pPr>
    </w:p>
    <w:p w14:paraId="78AD3FBE" w14:textId="05E5F5D6" w:rsidR="00294242" w:rsidRPr="00294242" w:rsidRDefault="00294242" w:rsidP="00294242">
      <w:pPr>
        <w:pStyle w:val="2"/>
        <w:rPr>
          <w:rFonts w:ascii="Times New Roman" w:hAnsi="Times New Roman"/>
        </w:rPr>
      </w:pPr>
      <w:r w:rsidRPr="00294242">
        <w:rPr>
          <w:rFonts w:ascii="Times New Roman" w:hAnsi="Times New Roman"/>
        </w:rPr>
        <w:t>Handling reduced SS/PBCH block due to LBT failure considering limitations on access</w:t>
      </w:r>
    </w:p>
    <w:p w14:paraId="28E39382" w14:textId="5D91038F" w:rsidR="005B6A31" w:rsidRDefault="00294242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Similar to DRS in </w:t>
      </w:r>
      <w:r>
        <w:rPr>
          <w:rFonts w:ascii="Times New Roman" w:hAnsi="Times New Roman" w:hint="eastAsia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TE-LAA to have multiple opportunities within a configured DMTC window, </w:t>
      </w:r>
      <w:r w:rsidR="00FE2AE9">
        <w:rPr>
          <w:rFonts w:ascii="Times New Roman" w:hAnsi="Times New Roman" w:hint="eastAsia"/>
          <w:kern w:val="0"/>
          <w:sz w:val="22"/>
        </w:rPr>
        <w:t>i</w:t>
      </w:r>
      <w:r w:rsidR="00FE2AE9">
        <w:rPr>
          <w:rFonts w:ascii="Times New Roman" w:hAnsi="Times New Roman"/>
          <w:kern w:val="0"/>
          <w:sz w:val="22"/>
        </w:rPr>
        <w:t>t can be</w:t>
      </w:r>
      <w:r>
        <w:rPr>
          <w:rFonts w:ascii="Times New Roman" w:hAnsi="Times New Roman"/>
          <w:kern w:val="0"/>
          <w:sz w:val="22"/>
        </w:rPr>
        <w:t xml:space="preserve"> consider</w:t>
      </w:r>
      <w:r w:rsidR="00FE2AE9"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that </w:t>
      </w:r>
      <w:r w:rsidR="005B6A31" w:rsidRPr="005B6A31">
        <w:rPr>
          <w:rFonts w:ascii="Times New Roman" w:hAnsi="Times New Roman"/>
          <w:kern w:val="0"/>
          <w:sz w:val="22"/>
        </w:rPr>
        <w:t xml:space="preserve">multiple </w:t>
      </w:r>
      <w:r w:rsidR="005B6A31" w:rsidRPr="005B6A31">
        <w:rPr>
          <w:rFonts w:ascii="Times New Roman" w:hAnsi="Times New Roman" w:hint="eastAsia"/>
          <w:kern w:val="0"/>
          <w:sz w:val="22"/>
        </w:rPr>
        <w:t>S</w:t>
      </w:r>
      <w:r w:rsidR="005B6A31" w:rsidRPr="005B6A31">
        <w:rPr>
          <w:rFonts w:ascii="Times New Roman" w:hAnsi="Times New Roman"/>
          <w:kern w:val="0"/>
          <w:sz w:val="22"/>
        </w:rPr>
        <w:t xml:space="preserve">S/PBCH block transmission </w:t>
      </w:r>
      <w:r w:rsidR="009A773F" w:rsidRPr="005B6A31">
        <w:rPr>
          <w:rFonts w:ascii="Times New Roman" w:hAnsi="Times New Roman"/>
          <w:kern w:val="0"/>
          <w:sz w:val="22"/>
        </w:rPr>
        <w:t>opportunit</w:t>
      </w:r>
      <w:r w:rsidR="009A773F">
        <w:rPr>
          <w:rFonts w:ascii="Times New Roman" w:hAnsi="Times New Roman"/>
          <w:kern w:val="0"/>
          <w:sz w:val="22"/>
        </w:rPr>
        <w:t>ies</w:t>
      </w:r>
      <w:r w:rsidR="009A773F" w:rsidRPr="005B6A3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set up </w:t>
      </w:r>
      <w:r w:rsidRPr="005B6A31">
        <w:rPr>
          <w:rFonts w:ascii="Times New Roman" w:hAnsi="Times New Roman"/>
          <w:kern w:val="0"/>
          <w:sz w:val="22"/>
        </w:rPr>
        <w:t xml:space="preserve">within </w:t>
      </w:r>
      <w:r w:rsidR="00D435C5">
        <w:rPr>
          <w:rFonts w:ascii="Times New Roman" w:hAnsi="Times New Roman"/>
          <w:kern w:val="0"/>
          <w:sz w:val="22"/>
        </w:rPr>
        <w:t>a given window e.g.</w:t>
      </w:r>
      <w:r w:rsidR="005046DF">
        <w:rPr>
          <w:rFonts w:ascii="Times New Roman" w:hAnsi="Times New Roman"/>
          <w:kern w:val="0"/>
          <w:sz w:val="22"/>
        </w:rPr>
        <w:t xml:space="preserve"> </w:t>
      </w:r>
      <w:r w:rsidRPr="005B6A31">
        <w:rPr>
          <w:rFonts w:ascii="Times New Roman" w:hAnsi="Times New Roman"/>
          <w:kern w:val="0"/>
          <w:sz w:val="22"/>
        </w:rPr>
        <w:t>5ms half radio frame</w:t>
      </w:r>
      <w:r>
        <w:rPr>
          <w:rFonts w:ascii="Times New Roman" w:hAnsi="Times New Roman"/>
          <w:kern w:val="0"/>
          <w:sz w:val="22"/>
        </w:rPr>
        <w:t xml:space="preserve">. </w:t>
      </w:r>
      <w:r w:rsidR="0094289A">
        <w:rPr>
          <w:rFonts w:ascii="Times New Roman" w:hAnsi="Times New Roman" w:hint="eastAsia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 shows the candidate slot position</w:t>
      </w:r>
      <w:r w:rsidR="0094289A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 xml:space="preserve"> for </w:t>
      </w:r>
      <w:r w:rsidR="005046DF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>S/PBCH block transmission</w:t>
      </w:r>
      <w:r w:rsidR="005046DF">
        <w:rPr>
          <w:rFonts w:ascii="Times New Roman" w:hAnsi="Times New Roman" w:hint="eastAsia"/>
          <w:kern w:val="0"/>
          <w:sz w:val="22"/>
        </w:rPr>
        <w:t xml:space="preserve"> </w:t>
      </w:r>
      <w:r w:rsidR="0094289A">
        <w:rPr>
          <w:rFonts w:ascii="Times New Roman" w:hAnsi="Times New Roman" w:hint="eastAsia"/>
          <w:kern w:val="0"/>
          <w:sz w:val="22"/>
        </w:rPr>
        <w:t>in</w:t>
      </w:r>
      <w:r w:rsidR="0094289A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a given </w:t>
      </w:r>
      <w:r w:rsidR="0094289A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>window in case of 60</w:t>
      </w:r>
      <w:r w:rsidR="00F24E4B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kHz subcarrier spacing. </w:t>
      </w:r>
      <w:r>
        <w:rPr>
          <w:rFonts w:ascii="Times New Roman" w:hAnsi="Times New Roman"/>
          <w:kern w:val="0"/>
          <w:sz w:val="22"/>
        </w:rPr>
        <w:t xml:space="preserve">As </w:t>
      </w:r>
      <w:r w:rsidR="005046DF">
        <w:rPr>
          <w:rFonts w:ascii="Times New Roman" w:hAnsi="Times New Roman"/>
          <w:kern w:val="0"/>
          <w:sz w:val="22"/>
        </w:rPr>
        <w:t>s</w:t>
      </w:r>
      <w:r w:rsidR="0094289A">
        <w:rPr>
          <w:rFonts w:ascii="Times New Roman" w:hAnsi="Times New Roman" w:hint="eastAsia"/>
          <w:kern w:val="0"/>
          <w:sz w:val="22"/>
        </w:rPr>
        <w:t>hown</w:t>
      </w:r>
      <w:r w:rsidR="005046DF">
        <w:rPr>
          <w:rFonts w:ascii="Times New Roman" w:hAnsi="Times New Roman"/>
          <w:kern w:val="0"/>
          <w:sz w:val="22"/>
        </w:rPr>
        <w:t xml:space="preserve"> in Figure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4289A">
        <w:rPr>
          <w:rFonts w:ascii="Times New Roman" w:hAnsi="Times New Roman" w:hint="eastAsia"/>
          <w:kern w:val="0"/>
          <w:sz w:val="22"/>
        </w:rPr>
        <w:t xml:space="preserve">the </w:t>
      </w:r>
      <w:r w:rsidR="00B93C6D">
        <w:rPr>
          <w:rFonts w:ascii="Times New Roman" w:hAnsi="Times New Roman" w:hint="eastAsia"/>
          <w:kern w:val="0"/>
          <w:sz w:val="22"/>
        </w:rPr>
        <w:t xml:space="preserve">transmission </w:t>
      </w:r>
      <w:r w:rsidR="005046DF">
        <w:rPr>
          <w:rFonts w:ascii="Times New Roman" w:hAnsi="Times New Roman"/>
          <w:kern w:val="0"/>
          <w:sz w:val="22"/>
        </w:rPr>
        <w:t xml:space="preserve">opportunity for </w:t>
      </w:r>
      <w:r>
        <w:rPr>
          <w:rFonts w:ascii="Times New Roman" w:hAnsi="Times New Roman"/>
          <w:kern w:val="0"/>
          <w:sz w:val="22"/>
        </w:rPr>
        <w:t xml:space="preserve">maximum </w:t>
      </w:r>
      <w:r w:rsidRPr="00850185">
        <w:rPr>
          <w:rFonts w:ascii="Times New Roman" w:hAnsi="Times New Roman"/>
          <w:i/>
          <w:kern w:val="0"/>
          <w:sz w:val="22"/>
        </w:rPr>
        <w:lastRenderedPageBreak/>
        <w:t>L</w:t>
      </w:r>
      <w:r>
        <w:rPr>
          <w:rFonts w:ascii="Times New Roman" w:hAnsi="Times New Roman"/>
          <w:kern w:val="0"/>
          <w:sz w:val="22"/>
        </w:rPr>
        <w:t xml:space="preserve"> SS/PBCH blocks </w:t>
      </w:r>
      <w:r w:rsidR="005046DF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>repeatedly allowed to the next slots for the SS/PBCH block transmission</w:t>
      </w:r>
      <w:r w:rsidR="00B93C6D"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due to LBT failure </w:t>
      </w:r>
      <w:r w:rsidR="005046DF">
        <w:rPr>
          <w:rFonts w:ascii="Times New Roman" w:hAnsi="Times New Roman"/>
          <w:kern w:val="0"/>
          <w:sz w:val="22"/>
        </w:rPr>
        <w:t xml:space="preserve">within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 xml:space="preserve">window for SS/PBCH block e.g. </w:t>
      </w:r>
      <w:r>
        <w:rPr>
          <w:rFonts w:ascii="Times New Roman" w:hAnsi="Times New Roman"/>
          <w:kern w:val="0"/>
          <w:sz w:val="22"/>
        </w:rPr>
        <w:t>5ms half radio frame.</w:t>
      </w:r>
      <w:r w:rsidR="007E4F74">
        <w:rPr>
          <w:rFonts w:ascii="Times New Roman" w:hAnsi="Times New Roman" w:hint="eastAsia"/>
          <w:kern w:val="0"/>
          <w:sz w:val="22"/>
        </w:rPr>
        <w:t xml:space="preserve"> From</w:t>
      </w:r>
      <w:r w:rsidR="007E4F74">
        <w:rPr>
          <w:rFonts w:ascii="Times New Roman" w:hAnsi="Times New Roman"/>
          <w:kern w:val="0"/>
          <w:sz w:val="22"/>
        </w:rPr>
        <w:t xml:space="preserve"> the UE’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 xml:space="preserve"> perspectives, </w:t>
      </w:r>
      <w:r w:rsidR="007E4F74">
        <w:rPr>
          <w:rFonts w:ascii="Times New Roman" w:hAnsi="Times New Roman" w:hint="eastAsia"/>
          <w:kern w:val="0"/>
          <w:sz w:val="22"/>
        </w:rPr>
        <w:t>it may be</w:t>
      </w:r>
      <w:r w:rsidR="007E4F74" w:rsidRPr="00D435C5">
        <w:rPr>
          <w:rFonts w:ascii="Times New Roman" w:hAnsi="Times New Roman"/>
          <w:kern w:val="0"/>
          <w:sz w:val="22"/>
        </w:rPr>
        <w:t xml:space="preserve"> assume</w:t>
      </w:r>
      <w:r w:rsidR="007E4F74">
        <w:rPr>
          <w:rFonts w:ascii="Times New Roman" w:hAnsi="Times New Roman" w:hint="eastAsia"/>
          <w:kern w:val="0"/>
          <w:sz w:val="22"/>
        </w:rPr>
        <w:t>d</w:t>
      </w:r>
      <w:r w:rsidR="007E4F74" w:rsidRPr="00D435C5">
        <w:rPr>
          <w:rFonts w:ascii="Times New Roman" w:hAnsi="Times New Roman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 xml:space="preserve">that the UE tries to receive the </w:t>
      </w:r>
      <w:r w:rsidR="007E4F74">
        <w:rPr>
          <w:rFonts w:ascii="Times New Roman" w:hAnsi="Times New Roman"/>
          <w:kern w:val="0"/>
          <w:sz w:val="22"/>
        </w:rPr>
        <w:t>SS/PBCH block</w:t>
      </w:r>
      <w:r w:rsidR="007E4F74">
        <w:rPr>
          <w:rFonts w:ascii="Times New Roman" w:hAnsi="Times New Roman" w:hint="eastAsia"/>
          <w:kern w:val="0"/>
          <w:sz w:val="22"/>
        </w:rPr>
        <w:t xml:space="preserve"> once in </w:t>
      </w:r>
      <w:r w:rsidR="007E4F74">
        <w:rPr>
          <w:rFonts w:ascii="Times New Roman" w:hAnsi="Times New Roman"/>
          <w:kern w:val="0"/>
          <w:sz w:val="22"/>
        </w:rPr>
        <w:t>multiple</w:t>
      </w:r>
      <w:r w:rsidR="007E4F74">
        <w:rPr>
          <w:rFonts w:ascii="Times New Roman" w:hAnsi="Times New Roman" w:hint="eastAsia"/>
          <w:kern w:val="0"/>
          <w:sz w:val="22"/>
        </w:rPr>
        <w:t xml:space="preserve"> opportunities within </w:t>
      </w:r>
      <w:r w:rsidR="007E4F74">
        <w:rPr>
          <w:rFonts w:ascii="Times New Roman" w:hAnsi="Times New Roman"/>
          <w:kern w:val="0"/>
          <w:sz w:val="22"/>
        </w:rPr>
        <w:t xml:space="preserve">a given </w:t>
      </w:r>
      <w:r w:rsidR="007E4F74">
        <w:rPr>
          <w:rFonts w:ascii="Times New Roman" w:hAnsi="Times New Roman" w:hint="eastAsia"/>
          <w:kern w:val="0"/>
          <w:sz w:val="22"/>
        </w:rPr>
        <w:t xml:space="preserve">time </w:t>
      </w:r>
      <w:r w:rsidR="007E4F74">
        <w:rPr>
          <w:rFonts w:ascii="Times New Roman" w:hAnsi="Times New Roman"/>
          <w:kern w:val="0"/>
          <w:sz w:val="22"/>
        </w:rPr>
        <w:t xml:space="preserve">window for 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>S/PBCH block transmission.</w:t>
      </w:r>
    </w:p>
    <w:p w14:paraId="1DE5D68A" w14:textId="643B8637" w:rsidR="005046DF" w:rsidRDefault="005046DF" w:rsidP="005046DF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A98E643" wp14:editId="21DED8B2">
            <wp:extent cx="4921200" cy="1440000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12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4BD08" w14:textId="1B9ABF65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L=4 # of SS/PBCK blocks in case of 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0E97C742" w14:textId="0409E6D7" w:rsidR="005046DF" w:rsidRPr="005046DF" w:rsidRDefault="005046DF" w:rsidP="005046DF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0AE978FC" wp14:editId="7D2BF68F">
            <wp:extent cx="4730400" cy="1440000"/>
            <wp:effectExtent l="0" t="0" r="0" b="82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0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3267E" w14:textId="40977CB3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L=8 # of SS/PBCK blocks in case of 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26DFB962" w14:textId="757BB3F4" w:rsidR="005046DF" w:rsidRPr="005B6A31" w:rsidRDefault="005046DF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Candidate slot position</w:t>
      </w:r>
      <w:r w:rsidR="00B93C6D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 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S/PBCH block transmission for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>
        <w:rPr>
          <w:rFonts w:ascii="Times New Roman" w:hAnsi="Times New Roman"/>
          <w:kern w:val="0"/>
          <w:sz w:val="22"/>
        </w:rPr>
        <w:t>window in case of 60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0F5BA9EB" w14:textId="67AF3B52" w:rsidR="00D435C5" w:rsidRDefault="00D435C5" w:rsidP="00D435C5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435C5">
        <w:rPr>
          <w:rFonts w:ascii="Times New Roman" w:hAnsi="Times New Roman"/>
          <w:i/>
          <w:kern w:val="0"/>
          <w:sz w:val="22"/>
        </w:rPr>
        <w:t xml:space="preserve">Observation 4: Similar to DRS in </w:t>
      </w:r>
      <w:r w:rsidRPr="00D435C5">
        <w:rPr>
          <w:rFonts w:ascii="Times New Roman" w:hAnsi="Times New Roman" w:hint="eastAsia"/>
          <w:i/>
          <w:kern w:val="0"/>
          <w:sz w:val="22"/>
        </w:rPr>
        <w:t>L</w:t>
      </w:r>
      <w:r w:rsidRPr="00D435C5">
        <w:rPr>
          <w:rFonts w:ascii="Times New Roman" w:hAnsi="Times New Roman"/>
          <w:i/>
          <w:kern w:val="0"/>
          <w:sz w:val="22"/>
        </w:rPr>
        <w:t xml:space="preserve">TE-LAA to have multiple opportunities within a configured DMTC window, it can be considered that multiple </w:t>
      </w:r>
      <w:r w:rsidRPr="00D435C5">
        <w:rPr>
          <w:rFonts w:ascii="Times New Roman" w:hAnsi="Times New Roman" w:hint="eastAsia"/>
          <w:i/>
          <w:kern w:val="0"/>
          <w:sz w:val="22"/>
        </w:rPr>
        <w:t>S</w:t>
      </w:r>
      <w:r w:rsidRPr="00D435C5">
        <w:rPr>
          <w:rFonts w:ascii="Times New Roman" w:hAnsi="Times New Roman"/>
          <w:i/>
          <w:kern w:val="0"/>
          <w:sz w:val="22"/>
        </w:rPr>
        <w:t>S/PBCH block transmission opportunity can be set up within a given window for handling reduced SS/PBCH block due to LBT failure</w:t>
      </w:r>
    </w:p>
    <w:p w14:paraId="4C035BB9" w14:textId="77777777" w:rsidR="00D435C5" w:rsidRPr="00D435C5" w:rsidRDefault="00D435C5" w:rsidP="00D435C5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298BF082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D435C5">
        <w:rPr>
          <w:rFonts w:ascii="Times New Roman" w:hAnsi="Times New Roman"/>
          <w:kern w:val="0"/>
          <w:sz w:val="22"/>
        </w:rPr>
        <w:t xml:space="preserve">on SS/PBCH block 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>U operation and how to handle reduced SS/PBCH block due to LBT failure</w:t>
      </w:r>
      <w:r w:rsidR="0009471D">
        <w:rPr>
          <w:rFonts w:ascii="Times New Roman" w:hAnsi="Times New Roman"/>
          <w:kern w:val="0"/>
          <w:sz w:val="22"/>
        </w:rPr>
        <w:t xml:space="preserve">.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EC02CA7" w14:textId="77777777" w:rsidR="00D435C5" w:rsidRDefault="00D435C5" w:rsidP="00D435C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1: Under the scope of this NR-U WI including only sub-7GHz, it seems beneficial to support 60kHz subcarrier spacing for NR-U operation due to more channel access opportunity by small symbol duration.</w:t>
      </w:r>
    </w:p>
    <w:p w14:paraId="75215F73" w14:textId="77777777" w:rsidR="00296A61" w:rsidRDefault="00296A61" w:rsidP="0085018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Observation </w:t>
      </w:r>
      <w:r>
        <w:rPr>
          <w:rFonts w:ascii="Times New Roman" w:hAnsi="Times New Roman"/>
          <w:i/>
          <w:kern w:val="0"/>
          <w:sz w:val="22"/>
        </w:rPr>
        <w:t>2</w:t>
      </w:r>
      <w:r w:rsidRPr="00294242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294242">
        <w:rPr>
          <w:rFonts w:ascii="Times New Roman" w:hAnsi="Times New Roman"/>
          <w:i/>
          <w:kern w:val="0"/>
          <w:sz w:val="22"/>
        </w:rPr>
        <w:t xml:space="preserve">t may be desirable to support 60 kHz subcarrier spacing for SS/PBCH blocks, which can </w:t>
      </w:r>
      <w:r>
        <w:rPr>
          <w:rFonts w:ascii="Times New Roman" w:hAnsi="Times New Roman" w:hint="eastAsia"/>
          <w:i/>
          <w:kern w:val="0"/>
          <w:sz w:val="22"/>
        </w:rPr>
        <w:t xml:space="preserve">provide </w:t>
      </w:r>
      <w:r w:rsidRPr="00294242">
        <w:rPr>
          <w:rFonts w:ascii="Times New Roman" w:hAnsi="Times New Roman"/>
          <w:i/>
          <w:kern w:val="0"/>
          <w:sz w:val="22"/>
        </w:rPr>
        <w:t>a large number of transmission opportunities for SS/PBCH blocks.</w:t>
      </w:r>
    </w:p>
    <w:p w14:paraId="0873B8F6" w14:textId="77777777" w:rsidR="00AB403F" w:rsidRPr="00294242" w:rsidRDefault="00AB403F" w:rsidP="00AB403F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>Observation 3: It may be desirable to apply additional characteristics to the signal containing the SS/PBCH block</w:t>
      </w:r>
      <w:r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5A8B5A4E" w14:textId="77777777" w:rsidR="00AB403F" w:rsidRPr="00294242" w:rsidRDefault="00AB403F" w:rsidP="00AB403F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Pr="003235B0">
        <w:rPr>
          <w:rFonts w:ascii="Times New Roman" w:hAnsi="Times New Roman"/>
          <w:i/>
          <w:kern w:val="0"/>
          <w:sz w:val="22"/>
        </w:rPr>
        <w:t>an LBT gap within a slot for PDCCH/PDCCH transmission at the slot boundary</w:t>
      </w:r>
      <w:r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2F14513B" w14:textId="77777777" w:rsidR="00AB403F" w:rsidRPr="00294242" w:rsidRDefault="00AB403F" w:rsidP="00AB403F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Pr="00B75BD2">
        <w:rPr>
          <w:rFonts w:ascii="Times New Roman" w:hAnsi="Times New Roman"/>
          <w:i/>
          <w:kern w:val="0"/>
          <w:sz w:val="22"/>
        </w:rPr>
        <w:t>not to allow the medium by other LBT irrespective of within a beam or between different beams</w:t>
      </w:r>
      <w:r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7B8E0078" w14:textId="77777777" w:rsidR="00D435C5" w:rsidRDefault="00D435C5" w:rsidP="00AB403F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435C5">
        <w:rPr>
          <w:rFonts w:ascii="Times New Roman" w:hAnsi="Times New Roman"/>
          <w:i/>
          <w:kern w:val="0"/>
          <w:sz w:val="22"/>
        </w:rPr>
        <w:lastRenderedPageBreak/>
        <w:t xml:space="preserve">Observation 4: Similar to DRS in </w:t>
      </w:r>
      <w:r w:rsidRPr="00D435C5">
        <w:rPr>
          <w:rFonts w:ascii="Times New Roman" w:hAnsi="Times New Roman" w:hint="eastAsia"/>
          <w:i/>
          <w:kern w:val="0"/>
          <w:sz w:val="22"/>
        </w:rPr>
        <w:t>L</w:t>
      </w:r>
      <w:r w:rsidRPr="00D435C5">
        <w:rPr>
          <w:rFonts w:ascii="Times New Roman" w:hAnsi="Times New Roman"/>
          <w:i/>
          <w:kern w:val="0"/>
          <w:sz w:val="22"/>
        </w:rPr>
        <w:t xml:space="preserve">TE-LAA to have multiple opportunities within a configured DMTC window, it can be considered that multiple </w:t>
      </w:r>
      <w:r w:rsidRPr="00D435C5">
        <w:rPr>
          <w:rFonts w:ascii="Times New Roman" w:hAnsi="Times New Roman" w:hint="eastAsia"/>
          <w:i/>
          <w:kern w:val="0"/>
          <w:sz w:val="22"/>
        </w:rPr>
        <w:t>S</w:t>
      </w:r>
      <w:r w:rsidRPr="00D435C5">
        <w:rPr>
          <w:rFonts w:ascii="Times New Roman" w:hAnsi="Times New Roman"/>
          <w:i/>
          <w:kern w:val="0"/>
          <w:sz w:val="22"/>
        </w:rPr>
        <w:t>S/PBCH block transmission opportunity can be set up within a given window for handling reduced SS/PBCH block due to LBT failure</w:t>
      </w:r>
    </w:p>
    <w:p w14:paraId="0A956532" w14:textId="77777777" w:rsidR="00566226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7FF3302F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 w:rsidR="00E24F69">
        <w:rPr>
          <w:rFonts w:ascii="Times New Roman" w:hAnsi="Times New Roman"/>
          <w:kern w:val="0"/>
          <w:sz w:val="22"/>
        </w:rPr>
        <w:t>Final</w:t>
      </w:r>
      <w:r w:rsidR="00E24F69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 w:rsidR="00332326">
        <w:rPr>
          <w:rFonts w:ascii="Times New Roman" w:hAnsi="Times New Roman"/>
          <w:kern w:val="0"/>
          <w:sz w:val="22"/>
        </w:rPr>
        <w:t>#94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 w:rsidR="00E24F69">
        <w:rPr>
          <w:rFonts w:ascii="Times New Roman" w:hAnsi="Times New Roman"/>
          <w:kern w:val="0"/>
          <w:sz w:val="22"/>
        </w:rPr>
        <w:t>1.0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6F153B43" w14:textId="3D4DAE80" w:rsidR="00DE7804" w:rsidRPr="00332326" w:rsidRDefault="00E24F69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Draft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#94</w:t>
      </w:r>
      <w:r w:rsidR="00332326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 v0.1.</w:t>
      </w:r>
      <w:r w:rsidRPr="00845B7D">
        <w:rPr>
          <w:rFonts w:ascii="Times New Roman" w:hAnsi="Times New Roman"/>
          <w:kern w:val="0"/>
          <w:sz w:val="22"/>
        </w:rPr>
        <w:t>0</w:t>
      </w:r>
    </w:p>
    <w:sectPr w:rsidR="00DE7804" w:rsidRPr="00332326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D56C4" w14:textId="77777777" w:rsidR="00815081" w:rsidRDefault="00815081" w:rsidP="00E9744E">
      <w:r>
        <w:separator/>
      </w:r>
    </w:p>
  </w:endnote>
  <w:endnote w:type="continuationSeparator" w:id="0">
    <w:p w14:paraId="1060C637" w14:textId="77777777" w:rsidR="00815081" w:rsidRDefault="00815081" w:rsidP="00E9744E">
      <w:r>
        <w:continuationSeparator/>
      </w:r>
    </w:p>
  </w:endnote>
  <w:endnote w:type="continuationNotice" w:id="1">
    <w:p w14:paraId="17DCC3D5" w14:textId="77777777" w:rsidR="00815081" w:rsidRDefault="008150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9E3E5" w14:textId="77777777" w:rsidR="00815081" w:rsidRDefault="00815081" w:rsidP="00E9744E">
      <w:r>
        <w:separator/>
      </w:r>
    </w:p>
  </w:footnote>
  <w:footnote w:type="continuationSeparator" w:id="0">
    <w:p w14:paraId="31116FA6" w14:textId="77777777" w:rsidR="00815081" w:rsidRDefault="00815081" w:rsidP="00E9744E">
      <w:r>
        <w:continuationSeparator/>
      </w:r>
    </w:p>
  </w:footnote>
  <w:footnote w:type="continuationNotice" w:id="1">
    <w:p w14:paraId="48FD4AFE" w14:textId="77777777" w:rsidR="00815081" w:rsidRDefault="008150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20EEC22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2703F-1411-4D05-9BD1-1C8C654CA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1252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2018-11-03T05:44:00Z</dcterms:created>
  <dcterms:modified xsi:type="dcterms:W3CDTF">2018-11-03T05:44:00Z</dcterms:modified>
</cp:coreProperties>
</file>